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1B6" w:rsidRPr="00EE1D9B" w:rsidRDefault="003279ED" w:rsidP="007566E7">
      <w:pPr>
        <w:spacing w:line="360" w:lineRule="auto"/>
        <w:ind w:firstLine="720"/>
        <w:contextualSpacing/>
        <w:jc w:val="center"/>
      </w:pPr>
      <w:r>
        <w:rPr>
          <w:noProof/>
          <w:lang w:val="en-US" w:bidi="ar-SA"/>
        </w:rPr>
        <w:drawing>
          <wp:inline distT="0" distB="0" distL="0" distR="0">
            <wp:extent cx="318135" cy="453390"/>
            <wp:effectExtent l="19050" t="0" r="5715" b="0"/>
            <wp:docPr id="1" name="Picture 1" descr="https://upload.wikimedia.org/wikipedia/en/1/19/Emblem_of_India_1947-19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1/19/Emblem_of_India_1947-1950.png"/>
                    <pic:cNvPicPr>
                      <a:picLocks noChangeAspect="1" noChangeArrowheads="1"/>
                    </pic:cNvPicPr>
                  </pic:nvPicPr>
                  <pic:blipFill>
                    <a:blip r:embed="rId4"/>
                    <a:srcRect/>
                    <a:stretch>
                      <a:fillRect/>
                    </a:stretch>
                  </pic:blipFill>
                  <pic:spPr bwMode="auto">
                    <a:xfrm>
                      <a:off x="0" y="0"/>
                      <a:ext cx="318135" cy="453390"/>
                    </a:xfrm>
                    <a:prstGeom prst="rect">
                      <a:avLst/>
                    </a:prstGeom>
                    <a:noFill/>
                    <a:ln w="9525">
                      <a:noFill/>
                      <a:miter lim="800000"/>
                      <a:headEnd/>
                      <a:tailEnd/>
                    </a:ln>
                  </pic:spPr>
                </pic:pic>
              </a:graphicData>
            </a:graphic>
          </wp:inline>
        </w:drawing>
      </w:r>
    </w:p>
    <w:p w:rsidR="00D521B6" w:rsidRPr="00AC3D37" w:rsidRDefault="00D521B6" w:rsidP="007566E7">
      <w:pPr>
        <w:spacing w:line="360" w:lineRule="auto"/>
        <w:ind w:firstLine="720"/>
        <w:contextualSpacing/>
        <w:jc w:val="center"/>
        <w:rPr>
          <w:rFonts w:ascii="Mangal" w:hAnsi="Mangal" w:cs="Mangal"/>
          <w:sz w:val="20"/>
        </w:rPr>
      </w:pPr>
      <w:r w:rsidRPr="00AC3D37">
        <w:rPr>
          <w:rFonts w:ascii="Mangal" w:hAnsi="Mangal" w:cs="Mangal"/>
          <w:sz w:val="20"/>
          <w:cs/>
        </w:rPr>
        <w:t>प्रधान आयुक्त कार्यालय, जी.एस.टी. औरकेंद्रीयउत्पादशुल्क</w:t>
      </w:r>
      <w:r w:rsidRPr="00AC3D37">
        <w:rPr>
          <w:rFonts w:ascii="Mangal" w:hAnsi="Mangal" w:cs="Mangal"/>
          <w:sz w:val="20"/>
        </w:rPr>
        <w:t>,</w:t>
      </w:r>
      <w:r w:rsidRPr="00AC3D37">
        <w:rPr>
          <w:rFonts w:ascii="Mangal" w:hAnsi="Mangal" w:cs="Mangal"/>
          <w:sz w:val="20"/>
          <w:cs/>
        </w:rPr>
        <w:t xml:space="preserve"> दिल्ली उत्तर</w:t>
      </w:r>
    </w:p>
    <w:p w:rsidR="00D521B6" w:rsidRPr="00EE1D9B" w:rsidRDefault="00D521B6" w:rsidP="007566E7">
      <w:pPr>
        <w:spacing w:line="360" w:lineRule="auto"/>
        <w:ind w:firstLine="720"/>
        <w:contextualSpacing/>
        <w:jc w:val="center"/>
        <w:rPr>
          <w:b/>
        </w:rPr>
      </w:pPr>
      <w:r w:rsidRPr="00EE1D9B">
        <w:rPr>
          <w:b/>
        </w:rPr>
        <w:t xml:space="preserve">Office of the </w:t>
      </w:r>
      <w:r>
        <w:rPr>
          <w:b/>
        </w:rPr>
        <w:t>Pr.</w:t>
      </w:r>
      <w:r w:rsidRPr="00EE1D9B">
        <w:rPr>
          <w:b/>
        </w:rPr>
        <w:t xml:space="preserve"> Commissioner of GST</w:t>
      </w:r>
      <w:r>
        <w:rPr>
          <w:b/>
        </w:rPr>
        <w:t xml:space="preserve"> and Central Excise</w:t>
      </w:r>
      <w:r w:rsidRPr="00EE1D9B">
        <w:rPr>
          <w:b/>
        </w:rPr>
        <w:t xml:space="preserve">, Delhi </w:t>
      </w:r>
      <w:r>
        <w:rPr>
          <w:b/>
        </w:rPr>
        <w:t>North</w:t>
      </w:r>
    </w:p>
    <w:p w:rsidR="00D521B6" w:rsidRPr="00AC3D37" w:rsidRDefault="00D521B6" w:rsidP="007566E7">
      <w:pPr>
        <w:spacing w:line="360" w:lineRule="auto"/>
        <w:ind w:firstLine="720"/>
        <w:contextualSpacing/>
        <w:jc w:val="center"/>
        <w:rPr>
          <w:rFonts w:ascii="Mangal" w:hAnsi="Mangal" w:cs="Mangal"/>
          <w:sz w:val="24"/>
        </w:rPr>
      </w:pPr>
      <w:r w:rsidRPr="00AC3D37">
        <w:rPr>
          <w:rFonts w:ascii="Mangal" w:hAnsi="Mangal" w:cs="Mangal"/>
          <w:sz w:val="24"/>
          <w:cs/>
        </w:rPr>
        <w:t>सेंट्रल रेवेन्यू बिल्डिंग, आई.पी. एस्टेट, नई दिल्ली - 110109</w:t>
      </w:r>
    </w:p>
    <w:p w:rsidR="00D521B6" w:rsidRPr="00EE1D9B" w:rsidRDefault="00D521B6" w:rsidP="007566E7">
      <w:pPr>
        <w:pBdr>
          <w:bottom w:val="single" w:sz="6" w:space="1" w:color="auto"/>
        </w:pBdr>
        <w:spacing w:line="360" w:lineRule="auto"/>
        <w:ind w:firstLine="720"/>
        <w:contextualSpacing/>
        <w:jc w:val="center"/>
        <w:rPr>
          <w:b/>
        </w:rPr>
      </w:pPr>
      <w:r w:rsidRPr="00EE1D9B">
        <w:rPr>
          <w:b/>
        </w:rPr>
        <w:t>Central Revenue Building, I.P. Estate, New Delhi – 110109</w:t>
      </w:r>
    </w:p>
    <w:p w:rsidR="003B75E4" w:rsidRDefault="003B75E4" w:rsidP="007566E7">
      <w:pPr>
        <w:pBdr>
          <w:top w:val="nil"/>
          <w:left w:val="nil"/>
          <w:bottom w:val="nil"/>
          <w:right w:val="nil"/>
          <w:between w:val="nil"/>
        </w:pBdr>
        <w:spacing w:line="360" w:lineRule="auto"/>
        <w:jc w:val="right"/>
        <w:rPr>
          <w:b/>
          <w:color w:val="000000"/>
          <w:u w:val="single"/>
        </w:rPr>
      </w:pPr>
    </w:p>
    <w:p w:rsidR="00D521B6" w:rsidRPr="0030366B" w:rsidRDefault="00D521B6" w:rsidP="0030366B">
      <w:pPr>
        <w:pBdr>
          <w:top w:val="nil"/>
          <w:left w:val="nil"/>
          <w:bottom w:val="nil"/>
          <w:right w:val="nil"/>
          <w:between w:val="nil"/>
        </w:pBdr>
        <w:spacing w:line="360" w:lineRule="auto"/>
        <w:jc w:val="right"/>
        <w:rPr>
          <w:bCs/>
          <w:color w:val="000000"/>
        </w:rPr>
      </w:pPr>
      <w:r w:rsidRPr="00D521B6">
        <w:rPr>
          <w:bCs/>
          <w:color w:val="000000"/>
        </w:rPr>
        <w:t>Dated</w:t>
      </w:r>
      <w:r>
        <w:rPr>
          <w:bCs/>
          <w:color w:val="000000"/>
        </w:rPr>
        <w:t xml:space="preserve">: </w:t>
      </w:r>
      <w:r w:rsidR="00F12346">
        <w:rPr>
          <w:bCs/>
          <w:color w:val="000000"/>
        </w:rPr>
        <w:t>2</w:t>
      </w:r>
      <w:r w:rsidR="00E97E5E">
        <w:rPr>
          <w:bCs/>
          <w:color w:val="000000"/>
        </w:rPr>
        <w:t>9</w:t>
      </w:r>
      <w:r w:rsidRPr="00D521B6">
        <w:rPr>
          <w:bCs/>
          <w:color w:val="000000"/>
          <w:vertAlign w:val="superscript"/>
        </w:rPr>
        <w:t>th</w:t>
      </w:r>
      <w:r w:rsidR="0030366B">
        <w:rPr>
          <w:bCs/>
          <w:color w:val="000000"/>
        </w:rPr>
        <w:t>January 2020</w:t>
      </w:r>
    </w:p>
    <w:p w:rsidR="003B75E4" w:rsidRDefault="00EF0C5E" w:rsidP="007566E7">
      <w:pPr>
        <w:pBdr>
          <w:top w:val="nil"/>
          <w:left w:val="nil"/>
          <w:bottom w:val="nil"/>
          <w:right w:val="nil"/>
          <w:between w:val="nil"/>
        </w:pBdr>
        <w:spacing w:line="360" w:lineRule="auto"/>
        <w:jc w:val="center"/>
        <w:rPr>
          <w:b/>
          <w:color w:val="000000"/>
          <w:u w:val="single"/>
        </w:rPr>
      </w:pPr>
      <w:r>
        <w:rPr>
          <w:b/>
          <w:color w:val="000000"/>
          <w:u w:val="single"/>
        </w:rPr>
        <w:t>PRESS RELEASE</w:t>
      </w:r>
    </w:p>
    <w:p w:rsidR="003B75E4" w:rsidRDefault="003B75E4" w:rsidP="007566E7">
      <w:pPr>
        <w:pBdr>
          <w:top w:val="nil"/>
          <w:left w:val="nil"/>
          <w:bottom w:val="nil"/>
          <w:right w:val="nil"/>
          <w:between w:val="nil"/>
        </w:pBdr>
        <w:spacing w:line="360" w:lineRule="auto"/>
        <w:jc w:val="both"/>
        <w:rPr>
          <w:color w:val="000000"/>
        </w:rPr>
      </w:pPr>
    </w:p>
    <w:p w:rsidR="007566E7" w:rsidRDefault="007566E7" w:rsidP="007566E7">
      <w:pPr>
        <w:spacing w:line="360" w:lineRule="auto"/>
        <w:ind w:firstLine="720"/>
        <w:jc w:val="both"/>
      </w:pPr>
      <w:r>
        <w:rPr>
          <w:color w:val="000000"/>
        </w:rPr>
        <w:t xml:space="preserve">Delhi North </w:t>
      </w:r>
      <w:proofErr w:type="spellStart"/>
      <w:r>
        <w:rPr>
          <w:color w:val="000000"/>
        </w:rPr>
        <w:t>Commissionerate</w:t>
      </w:r>
      <w:proofErr w:type="spellEnd"/>
      <w:r w:rsidR="0004301A">
        <w:rPr>
          <w:color w:val="000000"/>
        </w:rPr>
        <w:t>, Delhi CGST zone</w:t>
      </w:r>
      <w:r w:rsidR="00967DAA">
        <w:rPr>
          <w:color w:val="000000"/>
        </w:rPr>
        <w:t xml:space="preserve"> </w:t>
      </w:r>
      <w:r w:rsidR="00F94634">
        <w:rPr>
          <w:color w:val="000000"/>
        </w:rPr>
        <w:t xml:space="preserve">have recently detected two </w:t>
      </w:r>
      <w:r w:rsidR="0074794F">
        <w:rPr>
          <w:color w:val="000000"/>
        </w:rPr>
        <w:t>cases of</w:t>
      </w:r>
      <w:r w:rsidR="00F94634">
        <w:rPr>
          <w:color w:val="000000"/>
        </w:rPr>
        <w:t xml:space="preserve"> issue of</w:t>
      </w:r>
      <w:r w:rsidR="00967DAA">
        <w:rPr>
          <w:color w:val="000000"/>
        </w:rPr>
        <w:t xml:space="preserve"> </w:t>
      </w:r>
      <w:r w:rsidR="00F94634">
        <w:rPr>
          <w:color w:val="000000"/>
        </w:rPr>
        <w:t xml:space="preserve">fake invoices for fraudulent </w:t>
      </w:r>
      <w:proofErr w:type="spellStart"/>
      <w:r w:rsidR="00F94634">
        <w:rPr>
          <w:color w:val="000000"/>
        </w:rPr>
        <w:t>availment</w:t>
      </w:r>
      <w:proofErr w:type="spellEnd"/>
      <w:r w:rsidR="00F94634">
        <w:rPr>
          <w:color w:val="000000"/>
        </w:rPr>
        <w:t xml:space="preserve"> of ITC leading to arrest of four persons, including an authorised signatory. Another case of</w:t>
      </w:r>
      <w:r w:rsidR="00967DAA">
        <w:rPr>
          <w:color w:val="000000"/>
        </w:rPr>
        <w:t xml:space="preserve"> </w:t>
      </w:r>
      <w:r>
        <w:t>clandestine removal of goods without i</w:t>
      </w:r>
      <w:r w:rsidR="000A67EE">
        <w:t>ssuing invoices</w:t>
      </w:r>
      <w:r w:rsidR="00F94634">
        <w:t xml:space="preserve"> was also detected wherein the proprietor was arrested</w:t>
      </w:r>
      <w:r>
        <w:t xml:space="preserve">. </w:t>
      </w:r>
      <w:r w:rsidR="0074794F">
        <w:t>The arrested persons have been remanded to judicial custody for 14 days by the Chief Metropolitan Magistrate(CMM), New Delhi at Patiala House Court.</w:t>
      </w:r>
    </w:p>
    <w:p w:rsidR="0074794F" w:rsidRDefault="0074794F" w:rsidP="0074794F">
      <w:pPr>
        <w:pBdr>
          <w:top w:val="nil"/>
          <w:left w:val="nil"/>
          <w:bottom w:val="nil"/>
          <w:right w:val="nil"/>
          <w:between w:val="nil"/>
        </w:pBdr>
        <w:spacing w:line="360" w:lineRule="auto"/>
        <w:jc w:val="both"/>
      </w:pPr>
    </w:p>
    <w:p w:rsidR="00F94634" w:rsidRDefault="0074794F" w:rsidP="00F94634">
      <w:pPr>
        <w:pBdr>
          <w:top w:val="nil"/>
          <w:left w:val="nil"/>
          <w:bottom w:val="nil"/>
          <w:right w:val="nil"/>
          <w:between w:val="nil"/>
        </w:pBdr>
        <w:spacing w:line="360" w:lineRule="auto"/>
        <w:jc w:val="both"/>
      </w:pPr>
      <w:r>
        <w:t>2.</w:t>
      </w:r>
      <w:r>
        <w:tab/>
      </w:r>
      <w:r w:rsidR="00F94634">
        <w:t xml:space="preserve">The four accused, in the fake ITC case had availed </w:t>
      </w:r>
      <w:r w:rsidR="00924811">
        <w:t xml:space="preserve">total </w:t>
      </w:r>
      <w:r w:rsidR="00F94634">
        <w:t xml:space="preserve">ineligible ITC of </w:t>
      </w:r>
      <w:r w:rsidR="00924811">
        <w:t xml:space="preserve">around Rs. 90 </w:t>
      </w:r>
      <w:proofErr w:type="spellStart"/>
      <w:r w:rsidR="00924811">
        <w:t>crores</w:t>
      </w:r>
      <w:proofErr w:type="spellEnd"/>
      <w:r w:rsidR="00AB3D0E">
        <w:t xml:space="preserve"> (</w:t>
      </w:r>
      <w:proofErr w:type="gramStart"/>
      <w:r w:rsidR="00AB3D0E">
        <w:t>approx..</w:t>
      </w:r>
      <w:proofErr w:type="gramEnd"/>
      <w:r w:rsidR="00AB3D0E">
        <w:t>)</w:t>
      </w:r>
      <w:r w:rsidR="00F94634">
        <w:t xml:space="preserve"> on invoices issued by non-existent firms. The modus operandi involved purchase of non-IGST paid goods from various unknown firms/ agents which were covered under the invoices issued by several fake firms. To camouflage illegal purchase of invoices, fake transportation documents were generated and supplies were shown to have been </w:t>
      </w:r>
      <w:bookmarkStart w:id="0" w:name="_GoBack"/>
      <w:bookmarkEnd w:id="0"/>
      <w:r w:rsidR="00F94634">
        <w:t xml:space="preserve">received from various fake firms. These firms were floated on the strength of Ids of dummy persons. Two of the arrested persons were the mastermind behind this racket. </w:t>
      </w:r>
      <w:r w:rsidR="00E97E5E">
        <w:t>Several laptops &amp; mobile phones have been recovered from their premises.</w:t>
      </w:r>
    </w:p>
    <w:p w:rsidR="00F94634" w:rsidRDefault="00F94634" w:rsidP="0074794F">
      <w:pPr>
        <w:spacing w:line="360" w:lineRule="auto"/>
        <w:jc w:val="both"/>
      </w:pPr>
    </w:p>
    <w:p w:rsidR="0074794F" w:rsidRDefault="00F94634" w:rsidP="0074794F">
      <w:pPr>
        <w:spacing w:line="360" w:lineRule="auto"/>
        <w:jc w:val="both"/>
      </w:pPr>
      <w:r>
        <w:t>3.</w:t>
      </w:r>
      <w:r>
        <w:tab/>
        <w:t>In the clandestine removal case, the accused had,</w:t>
      </w:r>
      <w:r w:rsidR="00967DAA">
        <w:t xml:space="preserve"> </w:t>
      </w:r>
      <w:r w:rsidR="0030366B" w:rsidRPr="00F94634">
        <w:rPr>
          <w:i/>
        </w:rPr>
        <w:t>prima facie</w:t>
      </w:r>
      <w:r w:rsidRPr="00F94634">
        <w:rPr>
          <w:i/>
        </w:rPr>
        <w:t>,</w:t>
      </w:r>
      <w:r w:rsidR="00967DAA">
        <w:rPr>
          <w:i/>
        </w:rPr>
        <w:t xml:space="preserve"> </w:t>
      </w:r>
      <w:r w:rsidR="007566E7">
        <w:t xml:space="preserve">supplied goods of about </w:t>
      </w:r>
      <w:r w:rsidR="00BB325E">
        <w:t xml:space="preserve">Rs. </w:t>
      </w:r>
      <w:r w:rsidR="007566E7">
        <w:t xml:space="preserve">41 </w:t>
      </w:r>
      <w:proofErr w:type="spellStart"/>
      <w:r w:rsidR="007566E7">
        <w:t>Crores</w:t>
      </w:r>
      <w:proofErr w:type="spellEnd"/>
      <w:r w:rsidR="007566E7">
        <w:t xml:space="preserve"> without issuing invoices and thus defrauding the exchequer to the tune of more than </w:t>
      </w:r>
      <w:r w:rsidR="0074794F">
        <w:t xml:space="preserve">Rs. </w:t>
      </w:r>
      <w:r w:rsidR="007566E7">
        <w:t xml:space="preserve">7 </w:t>
      </w:r>
      <w:proofErr w:type="spellStart"/>
      <w:r w:rsidR="007566E7">
        <w:t>crores</w:t>
      </w:r>
      <w:proofErr w:type="spellEnd"/>
      <w:r w:rsidR="007566E7">
        <w:t>.</w:t>
      </w:r>
      <w:r w:rsidR="00967DAA">
        <w:t xml:space="preserve"> </w:t>
      </w:r>
      <w:r w:rsidR="0074794F">
        <w:rPr>
          <w:color w:val="000000"/>
        </w:rPr>
        <w:t xml:space="preserve">The accused, inter alia, </w:t>
      </w:r>
      <w:r w:rsidR="0074794F">
        <w:t>procured goods without invoices and supplied the same to different firms across Delhi NCR, Haryana and Uttar Pradesh without issuing invoices. The details were maintained in an encrypted form and were recovered from the devices and records available at the premises.</w:t>
      </w:r>
    </w:p>
    <w:p w:rsidR="0074794F" w:rsidRDefault="0074794F" w:rsidP="0074794F">
      <w:pPr>
        <w:pBdr>
          <w:top w:val="nil"/>
          <w:left w:val="nil"/>
          <w:bottom w:val="nil"/>
          <w:right w:val="nil"/>
          <w:between w:val="nil"/>
        </w:pBdr>
        <w:spacing w:line="360" w:lineRule="auto"/>
        <w:jc w:val="both"/>
      </w:pPr>
    </w:p>
    <w:p w:rsidR="00D521B6" w:rsidRDefault="00F94634" w:rsidP="00E54471">
      <w:pPr>
        <w:spacing w:line="360" w:lineRule="auto"/>
        <w:jc w:val="both"/>
      </w:pPr>
      <w:r>
        <w:t>4.</w:t>
      </w:r>
      <w:r>
        <w:tab/>
      </w:r>
      <w:r w:rsidR="00924811">
        <w:t>T</w:t>
      </w:r>
      <w:r>
        <w:t>he five</w:t>
      </w:r>
      <w:r w:rsidR="007566E7">
        <w:t xml:space="preserve"> accused </w:t>
      </w:r>
      <w:r w:rsidR="00FC1A72">
        <w:t xml:space="preserve">in the above cases </w:t>
      </w:r>
      <w:r w:rsidR="007566E7">
        <w:t>had committed offences under the provisions of Section 132(1</w:t>
      </w:r>
      <w:proofErr w:type="gramStart"/>
      <w:r w:rsidR="007566E7">
        <w:t>)(</w:t>
      </w:r>
      <w:proofErr w:type="gramEnd"/>
      <w:r w:rsidR="007566E7">
        <w:t>a)</w:t>
      </w:r>
      <w:r w:rsidR="00924811">
        <w:t>,(b) and (</w:t>
      </w:r>
      <w:r w:rsidR="00E54471">
        <w:t xml:space="preserve">c) </w:t>
      </w:r>
      <w:r w:rsidR="007566E7">
        <w:t>of the CGST Act 2017, which are cognizable and non-</w:t>
      </w:r>
      <w:proofErr w:type="spellStart"/>
      <w:r w:rsidR="007566E7">
        <w:t>bailable</w:t>
      </w:r>
      <w:proofErr w:type="spellEnd"/>
      <w:r w:rsidR="007566E7">
        <w:t xml:space="preserve"> under Section 132(5) being puni</w:t>
      </w:r>
      <w:r w:rsidR="00E54471">
        <w:t>shable under Section 132(1)(</w:t>
      </w:r>
      <w:proofErr w:type="spellStart"/>
      <w:r w:rsidR="00E54471">
        <w:t>i</w:t>
      </w:r>
      <w:proofErr w:type="spellEnd"/>
      <w:r w:rsidR="00E54471">
        <w:t>) o</w:t>
      </w:r>
      <w:r w:rsidR="007566E7">
        <w:t>f the said Act</w:t>
      </w:r>
      <w:r w:rsidR="00E54471">
        <w:t xml:space="preserve">, and were </w:t>
      </w:r>
      <w:r w:rsidR="00E54471">
        <w:lastRenderedPageBreak/>
        <w:t>consequently arrested</w:t>
      </w:r>
      <w:r w:rsidR="007566E7">
        <w:t xml:space="preserve">. </w:t>
      </w:r>
      <w:r w:rsidR="00E97E5E">
        <w:t>Further i</w:t>
      </w:r>
      <w:r w:rsidR="007566E7">
        <w:t xml:space="preserve">nvestigations </w:t>
      </w:r>
      <w:r w:rsidR="00C46D82">
        <w:t xml:space="preserve">in </w:t>
      </w:r>
      <w:r w:rsidR="00924811">
        <w:t>all of the above</w:t>
      </w:r>
      <w:r w:rsidR="00C46D82">
        <w:t xml:space="preserve"> cases </w:t>
      </w:r>
      <w:r w:rsidR="007566E7">
        <w:t>are underway to identify other beneficiaries and to recover the GST involved.</w:t>
      </w:r>
    </w:p>
    <w:p w:rsidR="00F94634" w:rsidRDefault="00F94634" w:rsidP="00E54471">
      <w:pPr>
        <w:spacing w:line="360" w:lineRule="auto"/>
        <w:jc w:val="both"/>
      </w:pPr>
    </w:p>
    <w:p w:rsidR="00F94634" w:rsidRPr="00F94634" w:rsidRDefault="00F94634" w:rsidP="00F94634">
      <w:pPr>
        <w:shd w:val="clear" w:color="auto" w:fill="FFFFFF"/>
        <w:spacing w:line="240" w:lineRule="auto"/>
        <w:rPr>
          <w:rFonts w:eastAsia="Times New Roman"/>
          <w:color w:val="222222"/>
          <w:sz w:val="24"/>
          <w:szCs w:val="24"/>
          <w:lang w:val="en-US" w:bidi="ar-SA"/>
        </w:rPr>
      </w:pPr>
    </w:p>
    <w:p w:rsidR="00F94634" w:rsidRPr="00C46D82" w:rsidRDefault="00F94634" w:rsidP="00E54471">
      <w:pPr>
        <w:spacing w:line="360" w:lineRule="auto"/>
        <w:jc w:val="both"/>
      </w:pPr>
    </w:p>
    <w:sectPr w:rsidR="00F94634" w:rsidRPr="00C46D82" w:rsidSect="003B75E4">
      <w:pgSz w:w="11909" w:h="16834"/>
      <w:pgMar w:top="90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3B75E4"/>
    <w:rsid w:val="0004301A"/>
    <w:rsid w:val="00076867"/>
    <w:rsid w:val="000A67EE"/>
    <w:rsid w:val="00101B8F"/>
    <w:rsid w:val="00127DD3"/>
    <w:rsid w:val="00150B00"/>
    <w:rsid w:val="001711C1"/>
    <w:rsid w:val="00181169"/>
    <w:rsid w:val="001E620F"/>
    <w:rsid w:val="00264F85"/>
    <w:rsid w:val="002D3592"/>
    <w:rsid w:val="0030366B"/>
    <w:rsid w:val="003279ED"/>
    <w:rsid w:val="00342248"/>
    <w:rsid w:val="003B75E4"/>
    <w:rsid w:val="004625C7"/>
    <w:rsid w:val="0046688F"/>
    <w:rsid w:val="004B1398"/>
    <w:rsid w:val="005D2DE7"/>
    <w:rsid w:val="00613E91"/>
    <w:rsid w:val="007001C1"/>
    <w:rsid w:val="00705A9C"/>
    <w:rsid w:val="00745CCB"/>
    <w:rsid w:val="0074794F"/>
    <w:rsid w:val="007566E7"/>
    <w:rsid w:val="00835825"/>
    <w:rsid w:val="008843F5"/>
    <w:rsid w:val="008909E4"/>
    <w:rsid w:val="00924811"/>
    <w:rsid w:val="00967DAA"/>
    <w:rsid w:val="009B4461"/>
    <w:rsid w:val="00A1189F"/>
    <w:rsid w:val="00AB3D0E"/>
    <w:rsid w:val="00AD7608"/>
    <w:rsid w:val="00B25FDA"/>
    <w:rsid w:val="00B56ACA"/>
    <w:rsid w:val="00B9714B"/>
    <w:rsid w:val="00BB325E"/>
    <w:rsid w:val="00BD32D2"/>
    <w:rsid w:val="00C46D82"/>
    <w:rsid w:val="00D27380"/>
    <w:rsid w:val="00D521B6"/>
    <w:rsid w:val="00DC067A"/>
    <w:rsid w:val="00E41AEA"/>
    <w:rsid w:val="00E54471"/>
    <w:rsid w:val="00E97E5E"/>
    <w:rsid w:val="00ED0832"/>
    <w:rsid w:val="00EF0C5E"/>
    <w:rsid w:val="00F12346"/>
    <w:rsid w:val="00F365E6"/>
    <w:rsid w:val="00F770E0"/>
    <w:rsid w:val="00F94634"/>
    <w:rsid w:val="00FC1A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06"/>
    <w:pPr>
      <w:spacing w:line="276" w:lineRule="auto"/>
    </w:pPr>
    <w:rPr>
      <w:sz w:val="22"/>
      <w:szCs w:val="22"/>
      <w:lang w:val="en-IN"/>
    </w:rPr>
  </w:style>
  <w:style w:type="paragraph" w:styleId="Heading1">
    <w:name w:val="heading 1"/>
    <w:basedOn w:val="Normal2"/>
    <w:next w:val="Normal2"/>
    <w:rsid w:val="00607162"/>
    <w:pPr>
      <w:keepNext/>
      <w:keepLines/>
      <w:spacing w:before="400" w:after="120"/>
      <w:outlineLvl w:val="0"/>
    </w:pPr>
    <w:rPr>
      <w:sz w:val="40"/>
      <w:szCs w:val="40"/>
    </w:rPr>
  </w:style>
  <w:style w:type="paragraph" w:styleId="Heading2">
    <w:name w:val="heading 2"/>
    <w:basedOn w:val="Normal2"/>
    <w:next w:val="Normal2"/>
    <w:rsid w:val="00607162"/>
    <w:pPr>
      <w:keepNext/>
      <w:keepLines/>
      <w:spacing w:before="360" w:after="120"/>
      <w:outlineLvl w:val="1"/>
    </w:pPr>
    <w:rPr>
      <w:sz w:val="32"/>
      <w:szCs w:val="32"/>
    </w:rPr>
  </w:style>
  <w:style w:type="paragraph" w:styleId="Heading3">
    <w:name w:val="heading 3"/>
    <w:basedOn w:val="Normal2"/>
    <w:next w:val="Normal2"/>
    <w:rsid w:val="00607162"/>
    <w:pPr>
      <w:keepNext/>
      <w:keepLines/>
      <w:spacing w:before="320" w:after="80"/>
      <w:outlineLvl w:val="2"/>
    </w:pPr>
    <w:rPr>
      <w:color w:val="434343"/>
      <w:sz w:val="28"/>
      <w:szCs w:val="28"/>
    </w:rPr>
  </w:style>
  <w:style w:type="paragraph" w:styleId="Heading4">
    <w:name w:val="heading 4"/>
    <w:basedOn w:val="Normal2"/>
    <w:next w:val="Normal2"/>
    <w:rsid w:val="00607162"/>
    <w:pPr>
      <w:keepNext/>
      <w:keepLines/>
      <w:spacing w:before="280" w:after="80"/>
      <w:outlineLvl w:val="3"/>
    </w:pPr>
    <w:rPr>
      <w:color w:val="666666"/>
      <w:sz w:val="24"/>
      <w:szCs w:val="24"/>
    </w:rPr>
  </w:style>
  <w:style w:type="paragraph" w:styleId="Heading5">
    <w:name w:val="heading 5"/>
    <w:basedOn w:val="Normal2"/>
    <w:next w:val="Normal2"/>
    <w:rsid w:val="00607162"/>
    <w:pPr>
      <w:keepNext/>
      <w:keepLines/>
      <w:spacing w:before="240" w:after="80"/>
      <w:outlineLvl w:val="4"/>
    </w:pPr>
    <w:rPr>
      <w:color w:val="666666"/>
    </w:rPr>
  </w:style>
  <w:style w:type="paragraph" w:styleId="Heading6">
    <w:name w:val="heading 6"/>
    <w:basedOn w:val="Normal2"/>
    <w:next w:val="Normal2"/>
    <w:rsid w:val="00607162"/>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B75E4"/>
    <w:pPr>
      <w:spacing w:line="276" w:lineRule="auto"/>
    </w:pPr>
    <w:rPr>
      <w:sz w:val="22"/>
      <w:szCs w:val="22"/>
      <w:lang w:val="en-IN"/>
    </w:rPr>
  </w:style>
  <w:style w:type="paragraph" w:styleId="Title">
    <w:name w:val="Title"/>
    <w:basedOn w:val="Normal2"/>
    <w:next w:val="Normal2"/>
    <w:rsid w:val="00607162"/>
    <w:pPr>
      <w:keepNext/>
      <w:keepLines/>
      <w:spacing w:after="60"/>
    </w:pPr>
    <w:rPr>
      <w:sz w:val="52"/>
      <w:szCs w:val="52"/>
    </w:rPr>
  </w:style>
  <w:style w:type="paragraph" w:customStyle="1" w:styleId="Normal2">
    <w:name w:val="Normal2"/>
    <w:rsid w:val="00607162"/>
    <w:pPr>
      <w:spacing w:line="276" w:lineRule="auto"/>
    </w:pPr>
    <w:rPr>
      <w:sz w:val="22"/>
      <w:szCs w:val="22"/>
      <w:lang w:val="en-IN"/>
    </w:rPr>
  </w:style>
  <w:style w:type="paragraph" w:styleId="Subtitle">
    <w:name w:val="Subtitle"/>
    <w:basedOn w:val="Normal"/>
    <w:next w:val="Normal"/>
    <w:rsid w:val="003B75E4"/>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194270"/>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94270"/>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555124022">
      <w:bodyDiv w:val="1"/>
      <w:marLeft w:val="0"/>
      <w:marRight w:val="0"/>
      <w:marTop w:val="0"/>
      <w:marBottom w:val="0"/>
      <w:divBdr>
        <w:top w:val="none" w:sz="0" w:space="0" w:color="auto"/>
        <w:left w:val="none" w:sz="0" w:space="0" w:color="auto"/>
        <w:bottom w:val="none" w:sz="0" w:space="0" w:color="auto"/>
        <w:right w:val="none" w:sz="0" w:space="0" w:color="auto"/>
      </w:divBdr>
      <w:divsChild>
        <w:div w:id="16992379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 GST Delhi-N</dc:creator>
  <cp:lastModifiedBy>legalg</cp:lastModifiedBy>
  <cp:revision>3</cp:revision>
  <cp:lastPrinted>2020-01-27T06:37:00Z</cp:lastPrinted>
  <dcterms:created xsi:type="dcterms:W3CDTF">2020-01-29T10:39:00Z</dcterms:created>
  <dcterms:modified xsi:type="dcterms:W3CDTF">2020-01-29T11:42:00Z</dcterms:modified>
</cp:coreProperties>
</file>